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4E495" w14:textId="446E52E7" w:rsidR="006668D4" w:rsidRDefault="00DD5F7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2B7119" w14:textId="77777777" w:rsidR="00053C12" w:rsidRPr="00053C12" w:rsidRDefault="00053C12" w:rsidP="00053C12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53C1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ЦЕНТРАЛЬНЫЙ БАНК РОССИЙСКОЙ ФЕДЕРАЦИИ </w:t>
      </w:r>
    </w:p>
    <w:p w14:paraId="2B93427E" w14:textId="77777777" w:rsidR="00053C12" w:rsidRPr="00053C12" w:rsidRDefault="00053C12" w:rsidP="00053C12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53C1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ПОЛОЖЕНИЕ </w:t>
      </w:r>
    </w:p>
    <w:p w14:paraId="5716C198" w14:textId="77777777" w:rsidR="00053C12" w:rsidRPr="00053C12" w:rsidRDefault="00053C12" w:rsidP="00053C12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53C1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от 17 апреля 2019 г. N 683-П </w:t>
      </w:r>
    </w:p>
    <w:p w14:paraId="14DD727B" w14:textId="4B6AB10B" w:rsidR="00053C12" w:rsidRPr="00053C12" w:rsidRDefault="00053C12" w:rsidP="00053C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3C12">
        <w:rPr>
          <w:rFonts w:ascii="Times New Roman" w:hAnsi="Times New Roman" w:cs="Times New Roman"/>
          <w:b/>
          <w:bCs/>
          <w:kern w:val="0"/>
          <w:sz w:val="24"/>
          <w:szCs w:val="24"/>
        </w:rPr>
        <w:t>ОБ УСТАНОВЛЕНИИ ОБЯЗАТЕЛЬНЫХ ДЛЯ КРЕДИТНЫХ ОРГАНИЗАЦИЙ ТРЕБОВАНИЙ К ОБЕСПЕЧЕНИЮ ЗАЩИТЫ ИНФОРМАЦИИ ПРИ ОСУЩЕСТВЛЕНИИ БАНКОВСКОЙ ДЕЯТЕЛЬНОСТИ В ЦЕЛЯХ ПРОТИВОДЕЙСТВИЯ ОСУЩЕСТВЛЕНИЮ ПЕРЕВОДОВ ДЕНЕЖНЫХ СРЕДСТВ БЕЗ СОГЛАСИЯ КЛИЕНТА</w:t>
      </w:r>
    </w:p>
    <w:p w14:paraId="49AD9A76" w14:textId="77777777" w:rsidR="00053C12" w:rsidRDefault="00053C12" w:rsidP="00053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05035941" w14:textId="7A134625" w:rsidR="00053C12" w:rsidRDefault="00053C12" w:rsidP="00053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7.1. В целях противодействия осуществлению переводов денежных средств без согласия клиента кредитные организации в случаях, предусмотренных договорами с клиентами, содержащими условия указанного в </w:t>
      </w:r>
      <w:hyperlink r:id="rId4" w:history="1">
        <w:r>
          <w:rPr>
            <w:rFonts w:ascii="Times New Roman" w:hAnsi="Times New Roman" w:cs="Times New Roman"/>
            <w:color w:val="0000FF"/>
            <w:kern w:val="0"/>
            <w:sz w:val="28"/>
            <w:szCs w:val="28"/>
          </w:rPr>
          <w:t>части 1 статьи 9</w:t>
        </w:r>
      </w:hyperlink>
      <w:r>
        <w:rPr>
          <w:rFonts w:ascii="Times New Roman" w:hAnsi="Times New Roman" w:cs="Times New Roman"/>
          <w:kern w:val="0"/>
          <w:sz w:val="28"/>
          <w:szCs w:val="28"/>
        </w:rPr>
        <w:t xml:space="preserve"> Федерального закона от 27 июня 2011 года </w:t>
      </w:r>
      <w:r w:rsidR="00492C69">
        <w:rPr>
          <w:rFonts w:ascii="Times New Roman" w:hAnsi="Times New Roman" w:cs="Times New Roman"/>
          <w:kern w:val="0"/>
          <w:sz w:val="28"/>
          <w:szCs w:val="28"/>
        </w:rPr>
        <w:t>№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161-ФЗ </w:t>
      </w:r>
      <w:r w:rsidR="00492C69">
        <w:rPr>
          <w:rFonts w:ascii="Times New Roman" w:hAnsi="Times New Roman" w:cs="Times New Roman"/>
          <w:kern w:val="0"/>
          <w:sz w:val="28"/>
          <w:szCs w:val="28"/>
        </w:rPr>
        <w:t>«</w:t>
      </w:r>
      <w:r>
        <w:rPr>
          <w:rFonts w:ascii="Times New Roman" w:hAnsi="Times New Roman" w:cs="Times New Roman"/>
          <w:kern w:val="0"/>
          <w:sz w:val="28"/>
          <w:szCs w:val="28"/>
        </w:rPr>
        <w:t>О национальной платежной системе</w:t>
      </w:r>
      <w:r w:rsidR="00492C69">
        <w:rPr>
          <w:rFonts w:ascii="Times New Roman" w:hAnsi="Times New Roman" w:cs="Times New Roman"/>
          <w:kern w:val="0"/>
          <w:sz w:val="28"/>
          <w:szCs w:val="28"/>
        </w:rPr>
        <w:t>»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(Собрание законодательства Российской Федерации, 2011, </w:t>
      </w:r>
      <w:r w:rsidR="00492C69">
        <w:rPr>
          <w:rFonts w:ascii="Times New Roman" w:hAnsi="Times New Roman" w:cs="Times New Roman"/>
          <w:kern w:val="0"/>
          <w:sz w:val="28"/>
          <w:szCs w:val="28"/>
        </w:rPr>
        <w:t>№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27, ст. 3872) договора об использовании электронного средства платежа, на основании их заявлений устанавливают в отношении операций, осуществляемых с использованием удаленного доступа клиентов к объектам информационной инфраструктуры кредитных организаций через информационно-телекоммуникационную сеть </w:t>
      </w:r>
      <w:r w:rsidR="00492C69">
        <w:rPr>
          <w:rFonts w:ascii="Times New Roman" w:hAnsi="Times New Roman" w:cs="Times New Roman"/>
          <w:kern w:val="0"/>
          <w:sz w:val="28"/>
          <w:szCs w:val="28"/>
        </w:rPr>
        <w:t>«</w:t>
      </w:r>
      <w:r>
        <w:rPr>
          <w:rFonts w:ascii="Times New Roman" w:hAnsi="Times New Roman" w:cs="Times New Roman"/>
          <w:kern w:val="0"/>
          <w:sz w:val="28"/>
          <w:szCs w:val="28"/>
        </w:rPr>
        <w:t>Интернет</w:t>
      </w:r>
      <w:r w:rsidR="00492C69">
        <w:rPr>
          <w:rFonts w:ascii="Times New Roman" w:hAnsi="Times New Roman" w:cs="Times New Roman"/>
          <w:kern w:val="0"/>
          <w:sz w:val="28"/>
          <w:szCs w:val="28"/>
        </w:rPr>
        <w:t>»</w:t>
      </w:r>
      <w:r>
        <w:rPr>
          <w:rFonts w:ascii="Times New Roman" w:hAnsi="Times New Roman" w:cs="Times New Roman"/>
          <w:kern w:val="0"/>
          <w:sz w:val="28"/>
          <w:szCs w:val="28"/>
        </w:rPr>
        <w:t>, ограничения на осуществление операций клиентами либо ограничения максимальной суммы одной операции и (или) операций за определенный период времени. Ограничения по операциям могут быть установлены как на все операции клиентов, так и в разрезе видов операций.</w:t>
      </w:r>
    </w:p>
    <w:p w14:paraId="6C83CB42" w14:textId="7799D9C6" w:rsidR="00053C12" w:rsidRDefault="00053C12" w:rsidP="00053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(п. 7.1 введен </w:t>
      </w:r>
      <w:hyperlink r:id="rId5" w:history="1">
        <w:r>
          <w:rPr>
            <w:rFonts w:ascii="Times New Roman" w:hAnsi="Times New Roman" w:cs="Times New Roman"/>
            <w:color w:val="0000FF"/>
            <w:kern w:val="0"/>
            <w:sz w:val="28"/>
            <w:szCs w:val="28"/>
          </w:rPr>
          <w:t>Указанием</w:t>
        </w:r>
      </w:hyperlink>
      <w:r>
        <w:rPr>
          <w:rFonts w:ascii="Times New Roman" w:hAnsi="Times New Roman" w:cs="Times New Roman"/>
          <w:kern w:val="0"/>
          <w:sz w:val="28"/>
          <w:szCs w:val="28"/>
        </w:rPr>
        <w:t xml:space="preserve"> Банка России от 18.02.2022 </w:t>
      </w:r>
      <w:r w:rsidR="00492C69">
        <w:rPr>
          <w:rFonts w:ascii="Times New Roman" w:hAnsi="Times New Roman" w:cs="Times New Roman"/>
          <w:kern w:val="0"/>
          <w:sz w:val="28"/>
          <w:szCs w:val="28"/>
        </w:rPr>
        <w:t>№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6071-У)</w:t>
      </w:r>
    </w:p>
    <w:p w14:paraId="016B5316" w14:textId="77777777" w:rsidR="00053C12" w:rsidRPr="00C411D1" w:rsidRDefault="00053C12">
      <w:pPr>
        <w:rPr>
          <w:rFonts w:ascii="Times New Roman" w:hAnsi="Times New Roman" w:cs="Times New Roman"/>
          <w:sz w:val="28"/>
          <w:szCs w:val="28"/>
        </w:rPr>
      </w:pPr>
    </w:p>
    <w:sectPr w:rsidR="00053C12" w:rsidRPr="00C41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0E5"/>
    <w:rsid w:val="00053C12"/>
    <w:rsid w:val="001B050B"/>
    <w:rsid w:val="003130E5"/>
    <w:rsid w:val="00492C69"/>
    <w:rsid w:val="006668D4"/>
    <w:rsid w:val="007E425E"/>
    <w:rsid w:val="00871D15"/>
    <w:rsid w:val="00C411D1"/>
    <w:rsid w:val="00C95281"/>
    <w:rsid w:val="00DD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8AB9C"/>
  <w15:chartTrackingRefBased/>
  <w15:docId w15:val="{E15ED246-067B-4EF6-906C-D4E0812F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0251&amp;dst=100040" TargetMode="External"/><Relationship Id="rId4" Type="http://schemas.openxmlformats.org/officeDocument/2006/relationships/hyperlink" Target="https://login.consultant.ru/link/?req=doc&amp;base=LAW&amp;n=445240&amp;dst=1001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Е. Плужникова</dc:creator>
  <cp:keywords/>
  <dc:description/>
  <cp:lastModifiedBy>Анна О. Рогожнева</cp:lastModifiedBy>
  <cp:revision>2</cp:revision>
  <dcterms:created xsi:type="dcterms:W3CDTF">2024-03-27T13:04:00Z</dcterms:created>
  <dcterms:modified xsi:type="dcterms:W3CDTF">2024-03-27T13:04:00Z</dcterms:modified>
</cp:coreProperties>
</file>